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DOMAIN:</w:t>
      </w:r>
      <w:r w:rsidDel="00000000" w:rsidR="00000000" w:rsidRPr="00000000">
        <w:rPr>
          <w:sz w:val="24"/>
          <w:szCs w:val="24"/>
          <w:rtl w:val="0"/>
        </w:rPr>
        <w:t xml:space="preserve"> Interpersonal Relationships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OUTCOME:</w:t>
      </w:r>
      <w:r w:rsidDel="00000000" w:rsidR="00000000" w:rsidRPr="00000000">
        <w:rPr>
          <w:sz w:val="24"/>
          <w:szCs w:val="24"/>
          <w:rtl w:val="0"/>
        </w:rPr>
        <w:t xml:space="preserve"> Social Capital: Network Diversity and Resource Richness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MEASURE: </w:t>
      </w:r>
      <w:r w:rsidDel="00000000" w:rsidR="00000000" w:rsidRPr="00000000">
        <w:rPr>
          <w:sz w:val="24"/>
          <w:szCs w:val="24"/>
          <w:rtl w:val="0"/>
        </w:rPr>
        <w:t xml:space="preserve">Extent of Social Support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3"/>
        <w:gridCol w:w="4140"/>
        <w:tblGridChange w:id="0">
          <w:tblGrid>
            <w:gridCol w:w="5323"/>
            <w:gridCol w:w="4140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6" w:lineRule="auto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How many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school staff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not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teachers) do you know who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ndicate the number (0-10)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you go to when you need help with something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give you encouragement whenever they see you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help you by providing you with the information you need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tell you when you do a good job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many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you know who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Indicate the number (0-10)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you go to when you need help with something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give you encouragement whenever they see you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help you by providing you with the information you need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tell you when you do a good job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many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peers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you know who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Indicate the number (0-10)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you go to when you need help with something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give you encouragement whenever they see you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help you by providing you with the information you need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tell you when you do a good job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many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out-of-school adults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you know who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Indicate the number (0-10)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you go to when you need help with something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give you encouragement whenever they see you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help you by providing you with the information you need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 tell you when you do a good job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Citation: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Zaff, J. F. (n.d.).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Extent of Social Support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[Unpublished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easurement instrument]. CERES Institute for Children &amp; Youth.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  <w:t xml:space="preserve">National Mentoring Resource Center (NMRC)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  <w:t xml:space="preserve">Measurement Guidance Toolkit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  <w:t xml:space="preserve">Ready-to-Use Measures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EB42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EB429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TjLsrsUD1V7o3JHJVZzFM4u38Q==">CgMxLjAyCGguZ2pkZ3hzOAByITFuYU1jdHJUSG5UWHJ0NGUzd2FWVU1QbDRlM25xdGN0ag==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2024-06-04T22:14:00Z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0cae2c6de07d1861d2f0990e4edb02b4a72dab3e6f6fbe1d4a3ad2ac142d3484</vt:lpwstr>
  </property>
</Properties>
</file>